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0A" w:rsidRDefault="001B370A" w:rsidP="001B370A">
      <w:pPr>
        <w:tabs>
          <w:tab w:val="left" w:pos="2635"/>
        </w:tabs>
        <w:spacing w:after="0"/>
        <w:jc w:val="both"/>
        <w:rPr>
          <w:sz w:val="24"/>
          <w:szCs w:val="24"/>
        </w:rPr>
      </w:pPr>
      <w:r>
        <w:rPr>
          <w:sz w:val="24"/>
          <w:szCs w:val="24"/>
        </w:rPr>
        <w:t xml:space="preserve">  SỞ Y TẾ TỈNH THANH HÓA                 CỘNG HÒA XÃ HỘI CHỦ NGHĨA VIỆT </w:t>
      </w:r>
      <w:smartTag w:uri="urn:schemas-microsoft-com:office:smarttags" w:element="place">
        <w:smartTag w:uri="urn:schemas-microsoft-com:office:smarttags" w:element="country-region">
          <w:r>
            <w:rPr>
              <w:sz w:val="24"/>
              <w:szCs w:val="24"/>
            </w:rPr>
            <w:t>NAM</w:t>
          </w:r>
        </w:smartTag>
      </w:smartTag>
    </w:p>
    <w:p w:rsidR="001B370A" w:rsidRDefault="001B370A" w:rsidP="001B370A">
      <w:pPr>
        <w:tabs>
          <w:tab w:val="left" w:pos="2635"/>
        </w:tabs>
        <w:spacing w:after="0"/>
        <w:jc w:val="both"/>
        <w:rPr>
          <w:b/>
          <w:sz w:val="26"/>
          <w:szCs w:val="26"/>
        </w:rPr>
      </w:pPr>
      <w:r>
        <w:rPr>
          <w:sz w:val="24"/>
          <w:szCs w:val="24"/>
        </w:rPr>
        <w:t xml:space="preserve">BỆNH VIÊN ĐA KHOA TỈNH      </w:t>
      </w:r>
      <w:r>
        <w:rPr>
          <w:noProof/>
        </w:rPr>
        <mc:AlternateContent>
          <mc:Choice Requires="wps">
            <w:drawing>
              <wp:anchor distT="0" distB="0" distL="114300" distR="114300" simplePos="0" relativeHeight="251659264" behindDoc="0" locked="0" layoutInCell="1" allowOverlap="1" wp14:anchorId="5CE380CF" wp14:editId="1ED16B2E">
                <wp:simplePos x="0" y="0"/>
                <wp:positionH relativeFrom="column">
                  <wp:posOffset>491490</wp:posOffset>
                </wp:positionH>
                <wp:positionV relativeFrom="paragraph">
                  <wp:posOffset>241300</wp:posOffset>
                </wp:positionV>
                <wp:extent cx="1388745" cy="0"/>
                <wp:effectExtent l="13335" t="8890" r="762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pt" to="14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aJIAIAADY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" strokecolor="#4579b8"/>
            </w:pict>
          </mc:Fallback>
        </mc:AlternateContent>
      </w:r>
      <w:r>
        <w:rPr>
          <w:b/>
          <w:sz w:val="26"/>
          <w:szCs w:val="26"/>
        </w:rPr>
        <w:t xml:space="preserve">                        Độc lập – tự do- hạnh phúc</w:t>
      </w:r>
    </w:p>
    <w:p w:rsidR="001B370A" w:rsidRDefault="001B370A" w:rsidP="001B370A">
      <w:pPr>
        <w:tabs>
          <w:tab w:val="left" w:pos="2635"/>
        </w:tabs>
        <w:spacing w:after="0"/>
        <w:jc w:val="both"/>
        <w:rPr>
          <w:b/>
          <w:sz w:val="26"/>
          <w:szCs w:val="26"/>
        </w:rPr>
      </w:pPr>
      <w:r>
        <w:rPr>
          <w:noProof/>
        </w:rPr>
        <mc:AlternateContent>
          <mc:Choice Requires="wps">
            <w:drawing>
              <wp:anchor distT="0" distB="0" distL="114300" distR="114300" simplePos="0" relativeHeight="251660288" behindDoc="0" locked="0" layoutInCell="1" allowOverlap="1" wp14:anchorId="63097F5A" wp14:editId="7E679002">
                <wp:simplePos x="0" y="0"/>
                <wp:positionH relativeFrom="column">
                  <wp:posOffset>3491230</wp:posOffset>
                </wp:positionH>
                <wp:positionV relativeFrom="paragraph">
                  <wp:posOffset>48895</wp:posOffset>
                </wp:positionV>
                <wp:extent cx="1173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3.85pt" to="367.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" strokecolor="#4579b8"/>
            </w:pict>
          </mc:Fallback>
        </mc:AlternateContent>
      </w:r>
    </w:p>
    <w:p w:rsidR="001B370A" w:rsidRDefault="001B370A" w:rsidP="001B370A">
      <w:pPr>
        <w:spacing w:after="0"/>
        <w:jc w:val="center"/>
        <w:rPr>
          <w:b/>
        </w:rPr>
      </w:pPr>
      <w:r>
        <w:rPr>
          <w:b/>
        </w:rPr>
        <w:t>KẾ HOẠCH</w:t>
      </w:r>
      <w:r w:rsidR="00DC5679">
        <w:rPr>
          <w:b/>
        </w:rPr>
        <w:t xml:space="preserve"> HIẾN MÁU TÌNH NGUYỆN NGÀNH Y TẾ 2019</w:t>
      </w:r>
    </w:p>
    <w:p w:rsidR="004D5672" w:rsidRDefault="004D5672" w:rsidP="001B370A">
      <w:pPr>
        <w:spacing w:after="0"/>
        <w:jc w:val="center"/>
        <w:rPr>
          <w:b/>
          <w:i/>
        </w:rPr>
      </w:pPr>
      <w:r>
        <w:rPr>
          <w:b/>
          <w:i/>
        </w:rPr>
        <w:t>“</w:t>
      </w:r>
      <w:r w:rsidR="00635B18">
        <w:rPr>
          <w:b/>
          <w:i/>
        </w:rPr>
        <w:t>Giọt hồng Blu</w:t>
      </w:r>
      <w:r w:rsidR="007E7250">
        <w:rPr>
          <w:b/>
          <w:i/>
        </w:rPr>
        <w:t xml:space="preserve"> trắng 2019</w:t>
      </w:r>
      <w:r>
        <w:rPr>
          <w:b/>
          <w:i/>
        </w:rPr>
        <w:t>”</w:t>
      </w:r>
    </w:p>
    <w:p w:rsidR="00BF1BF2" w:rsidRDefault="00BF1BF2" w:rsidP="00BF1BF2">
      <w:pPr>
        <w:spacing w:after="0"/>
        <w:rPr>
          <w:b/>
        </w:rPr>
      </w:pPr>
      <w:r>
        <w:rPr>
          <w:b/>
        </w:rPr>
        <w:t xml:space="preserve"> </w:t>
      </w:r>
    </w:p>
    <w:p w:rsidR="00BF1BF2" w:rsidRPr="00BF1BF2" w:rsidRDefault="00BF1BF2" w:rsidP="00BF1BF2">
      <w:pPr>
        <w:spacing w:after="0"/>
        <w:ind w:firstLine="720"/>
      </w:pPr>
      <w:r w:rsidRPr="00BF1BF2">
        <w:t>Thực hiện chỉ thị số 12/ CT- UBND ngày 15/5/2012 của Chủ tịch UBND tỉnh Thanh Hóa về việc tăng cường công tác h</w:t>
      </w:r>
      <w:bookmarkStart w:id="0" w:name="_GoBack"/>
      <w:bookmarkEnd w:id="0"/>
      <w:r w:rsidRPr="00BF1BF2">
        <w:t>iến máu tình nguyện;</w:t>
      </w:r>
    </w:p>
    <w:p w:rsidR="00DC5679" w:rsidRDefault="00BF1BF2" w:rsidP="00BF1BF2">
      <w:pPr>
        <w:spacing w:after="0"/>
        <w:ind w:firstLine="720"/>
      </w:pPr>
      <w:r w:rsidRPr="00BF1BF2">
        <w:t xml:space="preserve"> </w:t>
      </w:r>
      <w:r>
        <w:t>Thực hiện kế hoạch số 138/ KH-SYT ngày 17/01/2019 của Giám đốc sở y tế tỉnh thanh hóa về kế hoạc tuyên truyền vận động và tổ chức hiến máu tình nguyện ngành y tế  năm 2019;</w:t>
      </w:r>
    </w:p>
    <w:p w:rsidR="00BF1BF2" w:rsidRDefault="00BF1BF2" w:rsidP="00BF1BF2">
      <w:pPr>
        <w:spacing w:after="0"/>
        <w:ind w:firstLine="720"/>
      </w:pPr>
      <w:r>
        <w:t>Căn cứ tình hình thiếu nguồn máu sử dụng cho cấp cứu và điều trị dịp tết nguyên đán 2019;</w:t>
      </w:r>
    </w:p>
    <w:p w:rsidR="008B0B47" w:rsidRDefault="008B0B47" w:rsidP="008B0B47">
      <w:pPr>
        <w:pStyle w:val="ListParagraph"/>
        <w:numPr>
          <w:ilvl w:val="0"/>
          <w:numId w:val="1"/>
        </w:numPr>
        <w:spacing w:after="0"/>
      </w:pPr>
      <w:r w:rsidRPr="009B0BB2">
        <w:rPr>
          <w:b/>
        </w:rPr>
        <w:t>Mục tiêu</w:t>
      </w:r>
      <w:r>
        <w:t xml:space="preserve">: Tuyên truyền vận động cán bộ, người lao động của bệnh viện đa khoa tỉnh tham gia hiến máu tình nguyện: Số lượng người hiến máu được đạt </w:t>
      </w:r>
      <w:r w:rsidR="00AA791A">
        <w:t>tối thiểu 30</w:t>
      </w:r>
      <w:r>
        <w:t>%/ tổng số cán bộ, người lao động của bệnh viện.</w:t>
      </w:r>
    </w:p>
    <w:p w:rsidR="008B0B47" w:rsidRPr="009B0BB2" w:rsidRDefault="008B0B47" w:rsidP="008B0B47">
      <w:pPr>
        <w:pStyle w:val="ListParagraph"/>
        <w:numPr>
          <w:ilvl w:val="0"/>
          <w:numId w:val="1"/>
        </w:numPr>
        <w:spacing w:after="0"/>
        <w:rPr>
          <w:b/>
        </w:rPr>
      </w:pPr>
      <w:r w:rsidRPr="009B0BB2">
        <w:rPr>
          <w:b/>
        </w:rPr>
        <w:t>Tổ chức thực hiện;</w:t>
      </w:r>
    </w:p>
    <w:p w:rsidR="00116431" w:rsidRDefault="008B0B47" w:rsidP="008B0B47">
      <w:pPr>
        <w:pStyle w:val="ListParagraph"/>
        <w:numPr>
          <w:ilvl w:val="0"/>
          <w:numId w:val="2"/>
        </w:numPr>
        <w:spacing w:after="0"/>
      </w:pPr>
      <w:r>
        <w:t xml:space="preserve">Lịch hiến máu: </w:t>
      </w:r>
    </w:p>
    <w:p w:rsidR="008B0B47" w:rsidRDefault="008B0B47" w:rsidP="00116431">
      <w:pPr>
        <w:pStyle w:val="ListParagraph"/>
        <w:spacing w:after="0"/>
        <w:ind w:firstLine="720"/>
      </w:pPr>
      <w:r>
        <w:t>Buổi hiến máu được tổ chức vào Chủ nhật, ngày  27/ 01/2019; các đơn vị</w:t>
      </w:r>
      <w:r w:rsidR="00116431">
        <w:t xml:space="preserve"> than gia</w:t>
      </w:r>
      <w:r>
        <w:t xml:space="preserve"> hiến máu theo các khung giờ sau;</w:t>
      </w:r>
    </w:p>
    <w:tbl>
      <w:tblPr>
        <w:tblStyle w:val="TableGrid"/>
        <w:tblW w:w="0" w:type="auto"/>
        <w:tblInd w:w="720" w:type="dxa"/>
        <w:tblLook w:val="04A0" w:firstRow="1" w:lastRow="0" w:firstColumn="1" w:lastColumn="0" w:noHBand="0" w:noVBand="1"/>
      </w:tblPr>
      <w:tblGrid>
        <w:gridCol w:w="806"/>
        <w:gridCol w:w="4536"/>
        <w:gridCol w:w="1843"/>
        <w:gridCol w:w="1275"/>
      </w:tblGrid>
      <w:tr w:rsidR="008B0B47" w:rsidTr="008B0B47">
        <w:tc>
          <w:tcPr>
            <w:tcW w:w="806" w:type="dxa"/>
          </w:tcPr>
          <w:p w:rsidR="008B0B47" w:rsidRPr="008B0B47" w:rsidRDefault="008B0B47" w:rsidP="008B0B47">
            <w:pPr>
              <w:pStyle w:val="ListParagraph"/>
              <w:ind w:left="0"/>
              <w:jc w:val="center"/>
              <w:rPr>
                <w:b/>
              </w:rPr>
            </w:pPr>
            <w:r w:rsidRPr="008B0B47">
              <w:rPr>
                <w:b/>
              </w:rPr>
              <w:t>stt</w:t>
            </w:r>
          </w:p>
        </w:tc>
        <w:tc>
          <w:tcPr>
            <w:tcW w:w="4536" w:type="dxa"/>
          </w:tcPr>
          <w:p w:rsidR="008B0B47" w:rsidRPr="008B0B47" w:rsidRDefault="008B0B47" w:rsidP="008B0B47">
            <w:pPr>
              <w:pStyle w:val="ListParagraph"/>
              <w:ind w:left="0"/>
              <w:jc w:val="center"/>
              <w:rPr>
                <w:b/>
              </w:rPr>
            </w:pPr>
            <w:r w:rsidRPr="008B0B47">
              <w:rPr>
                <w:b/>
              </w:rPr>
              <w:t>Đơn vị</w:t>
            </w:r>
          </w:p>
        </w:tc>
        <w:tc>
          <w:tcPr>
            <w:tcW w:w="1843" w:type="dxa"/>
          </w:tcPr>
          <w:p w:rsidR="008B0B47" w:rsidRPr="008B0B47" w:rsidRDefault="008B0B47" w:rsidP="008B0B47">
            <w:pPr>
              <w:pStyle w:val="ListParagraph"/>
              <w:ind w:left="0"/>
              <w:jc w:val="center"/>
              <w:rPr>
                <w:b/>
              </w:rPr>
            </w:pPr>
            <w:r w:rsidRPr="008B0B47">
              <w:rPr>
                <w:b/>
              </w:rPr>
              <w:t>Giờ có mặt</w:t>
            </w:r>
          </w:p>
        </w:tc>
        <w:tc>
          <w:tcPr>
            <w:tcW w:w="1275" w:type="dxa"/>
          </w:tcPr>
          <w:p w:rsidR="008B0B47" w:rsidRPr="008B0B47" w:rsidRDefault="008B0B47" w:rsidP="008B0B47">
            <w:pPr>
              <w:pStyle w:val="ListParagraph"/>
              <w:ind w:left="0"/>
              <w:jc w:val="center"/>
              <w:rPr>
                <w:b/>
              </w:rPr>
            </w:pPr>
            <w:r w:rsidRPr="008B0B47">
              <w:rPr>
                <w:b/>
              </w:rPr>
              <w:t>Ghi chú</w:t>
            </w:r>
          </w:p>
        </w:tc>
      </w:tr>
      <w:tr w:rsidR="008B0B47" w:rsidTr="008B0B47">
        <w:tc>
          <w:tcPr>
            <w:tcW w:w="806" w:type="dxa"/>
          </w:tcPr>
          <w:p w:rsidR="008B0B47" w:rsidRDefault="008B0B47" w:rsidP="008B0B47">
            <w:pPr>
              <w:pStyle w:val="ListParagraph"/>
              <w:ind w:left="0"/>
              <w:jc w:val="center"/>
            </w:pPr>
            <w:r>
              <w:t>1</w:t>
            </w:r>
          </w:p>
        </w:tc>
        <w:tc>
          <w:tcPr>
            <w:tcW w:w="4536" w:type="dxa"/>
          </w:tcPr>
          <w:p w:rsidR="008B0B47" w:rsidRDefault="008B0B47" w:rsidP="008B0B47">
            <w:pPr>
              <w:pStyle w:val="ListParagraph"/>
              <w:ind w:left="0"/>
            </w:pPr>
            <w:r>
              <w:t xml:space="preserve">Khối cận lâm sàng; Hành chính, kế hoạch tông hợp, </w:t>
            </w:r>
          </w:p>
        </w:tc>
        <w:tc>
          <w:tcPr>
            <w:tcW w:w="1843" w:type="dxa"/>
          </w:tcPr>
          <w:p w:rsidR="008B0B47" w:rsidRDefault="008B0B47" w:rsidP="008B0B47">
            <w:pPr>
              <w:pStyle w:val="ListParagraph"/>
              <w:ind w:left="0"/>
              <w:jc w:val="center"/>
            </w:pPr>
            <w:r>
              <w:t>7h30</w:t>
            </w:r>
          </w:p>
        </w:tc>
        <w:tc>
          <w:tcPr>
            <w:tcW w:w="1275" w:type="dxa"/>
          </w:tcPr>
          <w:p w:rsidR="008B0B47" w:rsidRDefault="008B0B47" w:rsidP="008B0B47">
            <w:pPr>
              <w:pStyle w:val="ListParagraph"/>
              <w:ind w:left="0"/>
            </w:pPr>
          </w:p>
        </w:tc>
      </w:tr>
      <w:tr w:rsidR="008B0B47" w:rsidTr="008B0B47">
        <w:tc>
          <w:tcPr>
            <w:tcW w:w="806" w:type="dxa"/>
          </w:tcPr>
          <w:p w:rsidR="008B0B47" w:rsidRDefault="008B0B47" w:rsidP="008B0B47">
            <w:pPr>
              <w:pStyle w:val="ListParagraph"/>
              <w:ind w:left="0"/>
              <w:jc w:val="center"/>
            </w:pPr>
            <w:r>
              <w:t>2</w:t>
            </w:r>
          </w:p>
        </w:tc>
        <w:tc>
          <w:tcPr>
            <w:tcW w:w="4536" w:type="dxa"/>
          </w:tcPr>
          <w:p w:rsidR="008B0B47" w:rsidRDefault="008B0B47" w:rsidP="008B0B47">
            <w:pPr>
              <w:pStyle w:val="ListParagraph"/>
              <w:ind w:left="0"/>
            </w:pPr>
            <w:r>
              <w:t>Khối nội , Tài chính kế toán</w:t>
            </w:r>
          </w:p>
        </w:tc>
        <w:tc>
          <w:tcPr>
            <w:tcW w:w="1843" w:type="dxa"/>
          </w:tcPr>
          <w:p w:rsidR="008B0B47" w:rsidRDefault="008B0B47" w:rsidP="008B0B47">
            <w:pPr>
              <w:pStyle w:val="ListParagraph"/>
              <w:ind w:left="0"/>
              <w:jc w:val="center"/>
            </w:pPr>
            <w:r>
              <w:t>8h30</w:t>
            </w:r>
          </w:p>
        </w:tc>
        <w:tc>
          <w:tcPr>
            <w:tcW w:w="1275" w:type="dxa"/>
          </w:tcPr>
          <w:p w:rsidR="008B0B47" w:rsidRDefault="008B0B47" w:rsidP="008B0B47">
            <w:pPr>
              <w:pStyle w:val="ListParagraph"/>
              <w:ind w:left="0"/>
            </w:pPr>
          </w:p>
        </w:tc>
      </w:tr>
      <w:tr w:rsidR="008B0B47" w:rsidTr="008B0B47">
        <w:tc>
          <w:tcPr>
            <w:tcW w:w="806" w:type="dxa"/>
          </w:tcPr>
          <w:p w:rsidR="008B0B47" w:rsidRDefault="008B0B47" w:rsidP="008B0B47">
            <w:pPr>
              <w:pStyle w:val="ListParagraph"/>
              <w:ind w:left="0"/>
              <w:jc w:val="center"/>
            </w:pPr>
            <w:r>
              <w:t>3</w:t>
            </w:r>
          </w:p>
        </w:tc>
        <w:tc>
          <w:tcPr>
            <w:tcW w:w="4536" w:type="dxa"/>
          </w:tcPr>
          <w:p w:rsidR="008B0B47" w:rsidRDefault="008B0B47" w:rsidP="008B0B47">
            <w:pPr>
              <w:pStyle w:val="ListParagraph"/>
              <w:ind w:left="0"/>
            </w:pPr>
            <w:r>
              <w:t>Khối ngoại, Khoa khám bệnh</w:t>
            </w:r>
          </w:p>
        </w:tc>
        <w:tc>
          <w:tcPr>
            <w:tcW w:w="1843" w:type="dxa"/>
          </w:tcPr>
          <w:p w:rsidR="008B0B47" w:rsidRDefault="008B0B47" w:rsidP="008B0B47">
            <w:pPr>
              <w:pStyle w:val="ListParagraph"/>
              <w:ind w:left="0"/>
              <w:jc w:val="center"/>
            </w:pPr>
            <w:r>
              <w:t>9h30</w:t>
            </w:r>
          </w:p>
        </w:tc>
        <w:tc>
          <w:tcPr>
            <w:tcW w:w="1275" w:type="dxa"/>
          </w:tcPr>
          <w:p w:rsidR="008B0B47" w:rsidRDefault="008B0B47" w:rsidP="008B0B47">
            <w:pPr>
              <w:pStyle w:val="ListParagraph"/>
              <w:ind w:left="0"/>
            </w:pPr>
          </w:p>
        </w:tc>
      </w:tr>
    </w:tbl>
    <w:p w:rsidR="008B0B47" w:rsidRPr="00BF1BF2" w:rsidRDefault="008B0B47" w:rsidP="008B0B47">
      <w:pPr>
        <w:pStyle w:val="ListParagraph"/>
        <w:spacing w:after="0"/>
      </w:pPr>
    </w:p>
    <w:p w:rsidR="003B2F74" w:rsidRDefault="00116431" w:rsidP="00116431">
      <w:pPr>
        <w:pStyle w:val="ListParagraph"/>
        <w:numPr>
          <w:ilvl w:val="0"/>
          <w:numId w:val="2"/>
        </w:numPr>
      </w:pPr>
      <w:r>
        <w:t>Tổ chức tiếp nhận máu; Trung tâm Huyết học- Truyền máu phối hợp cùng phòng KHTH, Hành chính, Khoa dược, Tài chính kế toán.. tổ chức tiếp nhận hết số lượng người đăng ký hiến máu, sàng lọc, lưu trữ máu an toàn.</w:t>
      </w:r>
    </w:p>
    <w:p w:rsidR="009B0BB2" w:rsidRDefault="009B0BB2" w:rsidP="009B0BB2">
      <w:pPr>
        <w:pStyle w:val="ListParagraph"/>
      </w:pPr>
      <w:r>
        <w:t>Trên đây là kế hoạch tuyên truyền, vận động và tổ chức hiến máu tình nguyện của bệnh viện đa khoa tỉnh Thanh Hóa năm 2019, yêu cầu các khoa, phòng, trung tâm nghiêm túc triển khai thực hiện./.</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291"/>
      </w:tblGrid>
      <w:tr w:rsidR="009B0BB2" w:rsidTr="009B0BB2">
        <w:trPr>
          <w:jc w:val="center"/>
        </w:trPr>
        <w:tc>
          <w:tcPr>
            <w:tcW w:w="4644" w:type="dxa"/>
          </w:tcPr>
          <w:p w:rsidR="009B0BB2" w:rsidRPr="009B0BB2" w:rsidRDefault="009B0BB2" w:rsidP="009B0BB2">
            <w:pPr>
              <w:pStyle w:val="ListParagraph"/>
              <w:ind w:left="0"/>
              <w:rPr>
                <w:i/>
              </w:rPr>
            </w:pPr>
            <w:r w:rsidRPr="009B0BB2">
              <w:rPr>
                <w:i/>
              </w:rPr>
              <w:t>Nơi nhận</w:t>
            </w:r>
            <w:r>
              <w:rPr>
                <w:i/>
              </w:rPr>
              <w:t>:</w:t>
            </w:r>
          </w:p>
        </w:tc>
        <w:tc>
          <w:tcPr>
            <w:tcW w:w="4644" w:type="dxa"/>
          </w:tcPr>
          <w:p w:rsidR="009B0BB2" w:rsidRPr="009B0BB2" w:rsidRDefault="009B0BB2" w:rsidP="009B0BB2">
            <w:pPr>
              <w:pStyle w:val="ListParagraph"/>
              <w:ind w:left="0"/>
              <w:rPr>
                <w:b/>
              </w:rPr>
            </w:pPr>
            <w:r>
              <w:t xml:space="preserve">                 </w:t>
            </w:r>
            <w:r w:rsidRPr="009B0BB2">
              <w:rPr>
                <w:b/>
              </w:rPr>
              <w:t>GIÁM ĐỐC</w:t>
            </w:r>
          </w:p>
        </w:tc>
      </w:tr>
    </w:tbl>
    <w:p w:rsidR="008853A7" w:rsidRDefault="008853A7" w:rsidP="008853A7">
      <w:pPr>
        <w:pStyle w:val="ListParagraph"/>
        <w:tabs>
          <w:tab w:val="left" w:pos="6135"/>
          <w:tab w:val="left" w:pos="6540"/>
        </w:tabs>
      </w:pPr>
      <w:r>
        <w:tab/>
        <w:t>(Đã ký)</w:t>
      </w:r>
      <w:r>
        <w:tab/>
      </w:r>
    </w:p>
    <w:p w:rsidR="009B0BB2" w:rsidRPr="008853A7" w:rsidRDefault="008853A7" w:rsidP="008853A7">
      <w:pPr>
        <w:tabs>
          <w:tab w:val="left" w:pos="6330"/>
        </w:tabs>
        <w:rPr>
          <w:b/>
        </w:rPr>
      </w:pPr>
      <w:r>
        <w:t xml:space="preserve">                                                                                     </w:t>
      </w:r>
      <w:r w:rsidRPr="008853A7">
        <w:rPr>
          <w:b/>
        </w:rPr>
        <w:t>Lê Văn Sỹ</w:t>
      </w:r>
    </w:p>
    <w:sectPr w:rsidR="009B0BB2" w:rsidRPr="008853A7" w:rsidSect="006C47E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6188"/>
    <w:multiLevelType w:val="hybridMultilevel"/>
    <w:tmpl w:val="D3841D8C"/>
    <w:lvl w:ilvl="0" w:tplc="0CA8DA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16D8B"/>
    <w:multiLevelType w:val="hybridMultilevel"/>
    <w:tmpl w:val="E0B6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0A"/>
    <w:rsid w:val="00116431"/>
    <w:rsid w:val="001B370A"/>
    <w:rsid w:val="003B2F74"/>
    <w:rsid w:val="004D5672"/>
    <w:rsid w:val="00635B18"/>
    <w:rsid w:val="006C47EF"/>
    <w:rsid w:val="00783FAB"/>
    <w:rsid w:val="007E7250"/>
    <w:rsid w:val="008853A7"/>
    <w:rsid w:val="008B0B47"/>
    <w:rsid w:val="009B0BB2"/>
    <w:rsid w:val="00AA791A"/>
    <w:rsid w:val="00BF1BF2"/>
    <w:rsid w:val="00DC5679"/>
    <w:rsid w:val="00F5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A"/>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47"/>
    <w:pPr>
      <w:ind w:left="720"/>
      <w:contextualSpacing/>
    </w:pPr>
  </w:style>
  <w:style w:type="table" w:styleId="TableGrid">
    <w:name w:val="Table Grid"/>
    <w:basedOn w:val="TableNormal"/>
    <w:uiPriority w:val="59"/>
    <w:rsid w:val="008B0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A"/>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47"/>
    <w:pPr>
      <w:ind w:left="720"/>
      <w:contextualSpacing/>
    </w:pPr>
  </w:style>
  <w:style w:type="table" w:styleId="TableGrid">
    <w:name w:val="Table Grid"/>
    <w:basedOn w:val="TableNormal"/>
    <w:uiPriority w:val="59"/>
    <w:rsid w:val="008B0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12</cp:revision>
  <cp:lastPrinted>2019-01-25T06:42:00Z</cp:lastPrinted>
  <dcterms:created xsi:type="dcterms:W3CDTF">2019-01-24T01:07:00Z</dcterms:created>
  <dcterms:modified xsi:type="dcterms:W3CDTF">2019-01-25T08:47:00Z</dcterms:modified>
</cp:coreProperties>
</file>