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7F6E2C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7F6E2C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C3F99" w:rsidRDefault="00736BFC" w:rsidP="007F6E2C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CD5620">
              <w:rPr>
                <w:b/>
                <w:bCs/>
                <w:sz w:val="28"/>
                <w:szCs w:val="28"/>
              </w:rPr>
              <w:t>20</w:t>
            </w:r>
            <w:r w:rsidR="00436218">
              <w:rPr>
                <w:b/>
                <w:bCs/>
                <w:sz w:val="28"/>
                <w:szCs w:val="28"/>
              </w:rPr>
              <w:t>/1</w:t>
            </w:r>
            <w:r w:rsidR="003B65B7">
              <w:rPr>
                <w:b/>
                <w:bCs/>
                <w:sz w:val="28"/>
                <w:szCs w:val="28"/>
              </w:rPr>
              <w:t>1</w:t>
            </w:r>
            <w:r w:rsidR="00436218">
              <w:rPr>
                <w:b/>
                <w:bCs/>
                <w:sz w:val="28"/>
                <w:szCs w:val="28"/>
              </w:rPr>
              <w:t>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CD5620">
              <w:rPr>
                <w:b/>
                <w:bCs/>
                <w:sz w:val="28"/>
                <w:szCs w:val="28"/>
              </w:rPr>
              <w:t>25</w:t>
            </w:r>
            <w:r w:rsidR="00436218">
              <w:rPr>
                <w:b/>
                <w:bCs/>
                <w:sz w:val="28"/>
                <w:szCs w:val="28"/>
              </w:rPr>
              <w:t>/1</w:t>
            </w:r>
            <w:r w:rsidR="003B65B7">
              <w:rPr>
                <w:b/>
                <w:bCs/>
                <w:sz w:val="28"/>
                <w:szCs w:val="28"/>
              </w:rPr>
              <w:t>1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  <w:p w:rsidR="002E2D5F" w:rsidRPr="00A44867" w:rsidRDefault="002E2D5F" w:rsidP="007F6E2C">
            <w:pPr>
              <w:spacing w:after="120" w:line="240" w:lineRule="auto"/>
              <w:jc w:val="center"/>
              <w:rPr>
                <w:b/>
                <w:bCs/>
                <w:sz w:val="12"/>
                <w:szCs w:val="28"/>
              </w:rPr>
            </w:pPr>
          </w:p>
        </w:tc>
      </w:tr>
      <w:tr w:rsidR="00736BFC" w:rsidRPr="00F5785A" w:rsidTr="007F6E2C">
        <w:trPr>
          <w:trHeight w:val="182"/>
        </w:trPr>
        <w:tc>
          <w:tcPr>
            <w:tcW w:w="1101" w:type="dxa"/>
            <w:hideMark/>
          </w:tcPr>
          <w:p w:rsidR="00736BFC" w:rsidRPr="00F5785A" w:rsidRDefault="00736BFC" w:rsidP="007F6E2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F5785A" w:rsidRDefault="00736BFC" w:rsidP="007F6E2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F5785A" w:rsidRDefault="00736BFC" w:rsidP="007F6E2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4C0775" w:rsidTr="007F6E2C">
        <w:trPr>
          <w:trHeight w:val="914"/>
        </w:trPr>
        <w:tc>
          <w:tcPr>
            <w:tcW w:w="1101" w:type="dxa"/>
            <w:vAlign w:val="center"/>
            <w:hideMark/>
          </w:tcPr>
          <w:p w:rsidR="004C0775" w:rsidRPr="00EC3F99" w:rsidRDefault="002A3480" w:rsidP="007F6E2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4C0775" w:rsidRDefault="004C0775" w:rsidP="007F6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hideMark/>
          </w:tcPr>
          <w:p w:rsidR="004C0775" w:rsidRPr="00AC61B2" w:rsidRDefault="004C0775" w:rsidP="007F6E2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 xml:space="preserve">Ngoại </w:t>
            </w:r>
            <w:r w:rsidR="002A3480">
              <w:rPr>
                <w:b/>
                <w:bCs/>
                <w:sz w:val="28"/>
                <w:szCs w:val="28"/>
              </w:rPr>
              <w:t>Gan mật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C61B2">
              <w:rPr>
                <w:b/>
                <w:bCs/>
                <w:sz w:val="28"/>
                <w:szCs w:val="28"/>
              </w:rPr>
              <w:t xml:space="preserve">báo cáo ca bệnh </w:t>
            </w:r>
            <w:r>
              <w:rPr>
                <w:b/>
                <w:bCs/>
                <w:sz w:val="28"/>
                <w:szCs w:val="28"/>
              </w:rPr>
              <w:t>với Bệnh viện Hữu nghị - Việt Đức</w:t>
            </w:r>
          </w:p>
          <w:p w:rsidR="004C0775" w:rsidRPr="009F42BB" w:rsidRDefault="004C0775" w:rsidP="007F6E2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Bác sĩ khoa Ngoại </w:t>
            </w:r>
            <w:r w:rsidR="002A3480">
              <w:rPr>
                <w:bCs/>
                <w:sz w:val="28"/>
                <w:szCs w:val="28"/>
              </w:rPr>
              <w:t>Gan mật</w:t>
            </w:r>
            <w:r>
              <w:rPr>
                <w:bCs/>
                <w:sz w:val="28"/>
                <w:szCs w:val="28"/>
              </w:rPr>
              <w:t xml:space="preserve">, các khoa hệ ngoại còn lại mỗi khoa cử ít nhất 01 Bác sĩ, 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các </w:t>
            </w:r>
            <w:r>
              <w:rPr>
                <w:bCs/>
                <w:sz w:val="28"/>
                <w:szCs w:val="28"/>
              </w:rPr>
              <w:t>Bác sĩ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>
              <w:rPr>
                <w:bCs/>
                <w:sz w:val="28"/>
                <w:szCs w:val="28"/>
              </w:rPr>
              <w:t xml:space="preserve"> tham dự</w:t>
            </w:r>
          </w:p>
          <w:p w:rsidR="004C0775" w:rsidRPr="00FF3E66" w:rsidRDefault="004C0775" w:rsidP="007F6E2C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F61B75" w:rsidRPr="00A57306" w:rsidTr="007F6E2C">
        <w:trPr>
          <w:trHeight w:val="1942"/>
        </w:trPr>
        <w:tc>
          <w:tcPr>
            <w:tcW w:w="1101" w:type="dxa"/>
            <w:vAlign w:val="center"/>
          </w:tcPr>
          <w:p w:rsidR="00F61B75" w:rsidRPr="00F5785A" w:rsidRDefault="00F61B75" w:rsidP="007F6E2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F61B75" w:rsidRDefault="00F61B75" w:rsidP="007F6E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F61B75" w:rsidRPr="00C20DB7" w:rsidRDefault="00F61B75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>
              <w:rPr>
                <w:b/>
                <w:bCs/>
                <w:sz w:val="28"/>
                <w:szCs w:val="28"/>
              </w:rPr>
              <w:t>Xét nghiệm chẩn đoán bệnh ung thư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BB6953" w:rsidRPr="002A696F" w:rsidRDefault="00F61B75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>- Kính mời</w:t>
            </w:r>
            <w:r w:rsidRPr="004A4D91">
              <w:rPr>
                <w:b/>
                <w:bCs/>
                <w:i/>
                <w:sz w:val="28"/>
                <w:szCs w:val="28"/>
                <w:lang w:val="vi-VN"/>
              </w:rPr>
              <w:t xml:space="preserve">: 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Phó Giám đốc, Bác sĩ </w:t>
            </w:r>
            <w:r w:rsidR="007A0400" w:rsidRPr="007A0400">
              <w:rPr>
                <w:bCs/>
                <w:sz w:val="28"/>
                <w:szCs w:val="28"/>
                <w:lang w:val="vi-VN"/>
              </w:rPr>
              <w:t xml:space="preserve">các 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khoa </w:t>
            </w:r>
            <w:r w:rsidR="00BB6953">
              <w:rPr>
                <w:bCs/>
                <w:sz w:val="28"/>
                <w:szCs w:val="28"/>
                <w:lang w:val="vi-VN"/>
              </w:rPr>
              <w:t>Giả</w:t>
            </w:r>
            <w:r w:rsidR="007A0400" w:rsidRPr="007A0400">
              <w:rPr>
                <w:bCs/>
                <w:sz w:val="28"/>
                <w:szCs w:val="28"/>
                <w:lang w:val="vi-VN"/>
              </w:rPr>
              <w:t>i</w:t>
            </w:r>
            <w:r w:rsidR="00BB6953">
              <w:rPr>
                <w:bCs/>
                <w:sz w:val="28"/>
                <w:szCs w:val="28"/>
                <w:lang w:val="vi-VN"/>
              </w:rPr>
              <w:t xml:space="preserve"> phẫu bệnh,</w:t>
            </w:r>
            <w:r w:rsidR="007A0400" w:rsidRPr="007A0400">
              <w:rPr>
                <w:bCs/>
                <w:sz w:val="28"/>
                <w:szCs w:val="28"/>
                <w:lang w:val="vi-VN"/>
              </w:rPr>
              <w:t xml:space="preserve"> khoa Hóa sinh, Trung tâm Huyết học,</w:t>
            </w:r>
            <w:r w:rsidR="00BB6953">
              <w:rPr>
                <w:bCs/>
                <w:sz w:val="28"/>
                <w:szCs w:val="28"/>
                <w:lang w:val="vi-VN"/>
              </w:rPr>
              <w:t xml:space="preserve"> các khoa Lâm sàng mỗi khoa cử ít nhất 01 Bác sĩ </w:t>
            </w:r>
            <w:r w:rsidR="002A696F" w:rsidRPr="002A696F">
              <w:rPr>
                <w:bCs/>
                <w:sz w:val="28"/>
                <w:szCs w:val="28"/>
                <w:lang w:val="vi-VN"/>
              </w:rPr>
              <w:t>tham dự</w:t>
            </w:r>
          </w:p>
          <w:p w:rsidR="00F61B75" w:rsidRPr="001514C4" w:rsidRDefault="00F61B75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7F6E2C" w:rsidRPr="00CD5620" w:rsidTr="007F6E2C">
        <w:trPr>
          <w:trHeight w:val="1687"/>
        </w:trPr>
        <w:tc>
          <w:tcPr>
            <w:tcW w:w="1101" w:type="dxa"/>
            <w:vMerge w:val="restart"/>
            <w:vAlign w:val="center"/>
          </w:tcPr>
          <w:p w:rsidR="007F6E2C" w:rsidRDefault="007F6E2C" w:rsidP="007F6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7F6E2C" w:rsidRDefault="007F6E2C" w:rsidP="007F6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7F6E2C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Sinh hoạt khoa</w:t>
            </w:r>
            <w:r w:rsidR="008355A0">
              <w:rPr>
                <w:b/>
                <w:bCs/>
                <w:sz w:val="28"/>
                <w:szCs w:val="28"/>
              </w:rPr>
              <w:t xml:space="preserve"> học chuyên đề “</w:t>
            </w:r>
            <w:r>
              <w:rPr>
                <w:b/>
                <w:bCs/>
                <w:sz w:val="28"/>
                <w:szCs w:val="28"/>
              </w:rPr>
              <w:t>Giá trị hóa mô miễn d</w:t>
            </w:r>
            <w:r w:rsidR="00A57306">
              <w:rPr>
                <w:b/>
                <w:bCs/>
                <w:sz w:val="28"/>
                <w:szCs w:val="28"/>
              </w:rPr>
              <w:t>ịch trong chẩn đoán và điều trị bệnh lý ung thư”</w:t>
            </w:r>
          </w:p>
          <w:p w:rsidR="007F6E2C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D61D9F">
              <w:rPr>
                <w:b/>
                <w:bCs/>
                <w:sz w:val="28"/>
                <w:szCs w:val="28"/>
              </w:rPr>
              <w:t xml:space="preserve">- </w:t>
            </w:r>
            <w:r w:rsidRPr="007D7008">
              <w:rPr>
                <w:b/>
                <w:bCs/>
                <w:i/>
                <w:sz w:val="28"/>
                <w:szCs w:val="28"/>
              </w:rPr>
              <w:t>Báo cáo viên:</w:t>
            </w:r>
            <w:r w:rsidRPr="007F6E2C">
              <w:rPr>
                <w:bCs/>
                <w:sz w:val="28"/>
                <w:szCs w:val="28"/>
              </w:rPr>
              <w:t xml:space="preserve"> TTND-BSCKII Phạm Kim Bình, Nguyên Trưởng khoa Giải phẫu bệnh – BV HN Việt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6E2C">
              <w:rPr>
                <w:bCs/>
                <w:sz w:val="28"/>
                <w:szCs w:val="28"/>
              </w:rPr>
              <w:t>Đức</w:t>
            </w:r>
          </w:p>
          <w:p w:rsidR="007F6E2C" w:rsidRPr="007F6E2C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61D9F">
              <w:rPr>
                <w:b/>
                <w:bCs/>
                <w:sz w:val="28"/>
                <w:szCs w:val="28"/>
              </w:rPr>
              <w:t xml:space="preserve">- </w:t>
            </w:r>
            <w:r w:rsidRPr="007D7008">
              <w:rPr>
                <w:b/>
                <w:bCs/>
                <w:i/>
                <w:sz w:val="28"/>
                <w:szCs w:val="28"/>
              </w:rPr>
              <w:t>Địa điểm:</w:t>
            </w:r>
            <w:r>
              <w:rPr>
                <w:bCs/>
                <w:sz w:val="28"/>
                <w:szCs w:val="28"/>
              </w:rPr>
              <w:t xml:space="preserve"> Hội trường lớn, tầng 7 nhà A5</w:t>
            </w:r>
          </w:p>
        </w:tc>
      </w:tr>
      <w:tr w:rsidR="007F6E2C" w:rsidRPr="00A57306" w:rsidTr="007F6E2C">
        <w:trPr>
          <w:trHeight w:val="1603"/>
        </w:trPr>
        <w:tc>
          <w:tcPr>
            <w:tcW w:w="1101" w:type="dxa"/>
            <w:vMerge/>
            <w:vAlign w:val="center"/>
          </w:tcPr>
          <w:p w:rsidR="007F6E2C" w:rsidRDefault="007F6E2C" w:rsidP="007F6E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F6E2C" w:rsidRDefault="007F6E2C" w:rsidP="007F6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7F6E2C" w:rsidRPr="00C20DB7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>
              <w:rPr>
                <w:b/>
                <w:bCs/>
                <w:sz w:val="28"/>
                <w:szCs w:val="28"/>
              </w:rPr>
              <w:t>Chẩn đoán và điều trị bệnh tim mạch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7F6E2C" w:rsidRPr="004A4D91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>- Kính mời</w:t>
            </w:r>
            <w:r w:rsidRPr="004A4D91">
              <w:rPr>
                <w:b/>
                <w:bCs/>
                <w:i/>
                <w:sz w:val="28"/>
                <w:szCs w:val="28"/>
                <w:lang w:val="vi-VN"/>
              </w:rPr>
              <w:t xml:space="preserve">: 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Phó Giám đốc phụ trách hệ Nội, </w:t>
            </w:r>
            <w:r w:rsidRPr="007F6E2C">
              <w:rPr>
                <w:bCs/>
                <w:sz w:val="28"/>
                <w:szCs w:val="28"/>
                <w:lang w:val="vi-VN"/>
              </w:rPr>
              <w:t xml:space="preserve">Các 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Bác sĩ khoa </w:t>
            </w:r>
            <w:r w:rsidRPr="007F6E2C">
              <w:rPr>
                <w:bCs/>
                <w:sz w:val="28"/>
                <w:szCs w:val="28"/>
                <w:lang w:val="vi-VN"/>
              </w:rPr>
              <w:t>Tim mạch, HSTC, Quốc tế, Nội A</w:t>
            </w:r>
            <w:r>
              <w:rPr>
                <w:bCs/>
                <w:sz w:val="28"/>
                <w:szCs w:val="28"/>
                <w:lang w:val="vi-VN"/>
              </w:rPr>
              <w:t xml:space="preserve">; </w:t>
            </w:r>
            <w:r w:rsidRPr="004A4D91">
              <w:rPr>
                <w:bCs/>
                <w:sz w:val="28"/>
                <w:szCs w:val="28"/>
                <w:lang w:val="vi-VN"/>
              </w:rPr>
              <w:t>các khoa hệ Nội còn lại mỗi khoa cử ít nhất 01 bác sĩ tham dự</w:t>
            </w:r>
          </w:p>
          <w:p w:rsidR="007F6E2C" w:rsidRPr="001514C4" w:rsidRDefault="007F6E2C" w:rsidP="007F6E2C">
            <w:pPr>
              <w:tabs>
                <w:tab w:val="left" w:pos="0"/>
                <w:tab w:val="left" w:pos="142"/>
              </w:tabs>
              <w:spacing w:after="120" w:line="240" w:lineRule="auto"/>
              <w:rPr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7F6E2C" w:rsidRPr="00F5785A" w:rsidTr="007F6E2C">
        <w:trPr>
          <w:trHeight w:hRule="exact" w:val="549"/>
        </w:trPr>
        <w:tc>
          <w:tcPr>
            <w:tcW w:w="1101" w:type="dxa"/>
            <w:vAlign w:val="center"/>
          </w:tcPr>
          <w:p w:rsidR="007F6E2C" w:rsidRDefault="007F6E2C" w:rsidP="007F6E2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F6E2C" w:rsidRDefault="007F6E2C" w:rsidP="007F6E2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vAlign w:val="bottom"/>
          </w:tcPr>
          <w:p w:rsidR="007F6E2C" w:rsidRPr="00BB1364" w:rsidRDefault="007F6E2C" w:rsidP="007F6E2C">
            <w:pPr>
              <w:spacing w:after="12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Giao ban cuối tuần</w:t>
            </w:r>
          </w:p>
        </w:tc>
      </w:tr>
      <w:tr w:rsidR="007F6E2C" w:rsidRPr="00A57306" w:rsidTr="007F6E2C">
        <w:trPr>
          <w:trHeight w:hRule="exact" w:val="2041"/>
        </w:trPr>
        <w:tc>
          <w:tcPr>
            <w:tcW w:w="1101" w:type="dxa"/>
            <w:vAlign w:val="center"/>
          </w:tcPr>
          <w:p w:rsidR="007F6E2C" w:rsidRDefault="007F6E2C" w:rsidP="007F6E2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F6E2C" w:rsidRDefault="00A57306" w:rsidP="007F6E2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7F6E2C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7462" w:type="dxa"/>
          </w:tcPr>
          <w:p w:rsidR="007F6E2C" w:rsidRPr="00C20DB7" w:rsidRDefault="00A57306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Hội thảo truyền hình trực tuyến với Viện Tim Hà Nội về bệnh lý mạch vành </w:t>
            </w:r>
            <w:r w:rsidR="007F6E2C"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A57306" w:rsidRPr="00A57306" w:rsidRDefault="007F6E2C" w:rsidP="00A5730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>- Kính mời</w:t>
            </w:r>
            <w:r w:rsidRPr="00A57306">
              <w:rPr>
                <w:bCs/>
                <w:sz w:val="28"/>
                <w:szCs w:val="28"/>
                <w:lang w:val="vi-VN"/>
              </w:rPr>
              <w:t>:</w:t>
            </w:r>
            <w:r w:rsidR="00A57306" w:rsidRPr="00A57306">
              <w:rPr>
                <w:bCs/>
                <w:sz w:val="28"/>
                <w:szCs w:val="28"/>
                <w:lang w:val="vi-VN"/>
              </w:rPr>
              <w:t xml:space="preserve"> Ban Giám đốc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, </w:t>
            </w:r>
            <w:r w:rsidR="00A57306" w:rsidRPr="00A57306">
              <w:rPr>
                <w:bCs/>
                <w:sz w:val="28"/>
                <w:szCs w:val="28"/>
                <w:lang w:val="vi-VN"/>
              </w:rPr>
              <w:t xml:space="preserve"> Các Bác sĩ khoa Tim mạch, HSTC, Quốc tế, Nội A; các khoa hệ Nội còn lại mỗi khoa cử ít nhất 01 bác sĩ tham dự</w:t>
            </w:r>
          </w:p>
          <w:p w:rsidR="007F6E2C" w:rsidRPr="001514C4" w:rsidRDefault="007F6E2C" w:rsidP="007F6E2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7F6E2C" w:rsidRPr="00F5785A" w:rsidTr="00A4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7F6E2C" w:rsidRDefault="007F6E2C" w:rsidP="007F6E2C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7F6E2C" w:rsidRPr="00EF4EA7" w:rsidRDefault="003857E8" w:rsidP="007F6E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(20</w:t>
            </w:r>
            <w:r w:rsidR="007F6E2C">
              <w:rPr>
                <w:rFonts w:ascii="Times New Roman" w:hAnsi="Times New Roman"/>
                <w:b/>
                <w:bCs/>
              </w:rPr>
              <w:t>/11/2017</w:t>
            </w:r>
            <w:r w:rsidR="007F6E2C"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="007F6E2C"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7F6E2C" w:rsidRPr="00F5785A" w:rsidRDefault="007F6E2C" w:rsidP="007F6E2C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7F6E2C" w:rsidRDefault="007F6E2C" w:rsidP="007F6E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3857E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/11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7F6E2C" w:rsidRDefault="003857E8" w:rsidP="007F6E2C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(cơm</w:t>
            </w:r>
            <w:r w:rsidR="007F6E2C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7F6E2C" w:rsidRDefault="00764B30" w:rsidP="007F6E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764B30">
              <w:rPr>
                <w:rFonts w:ascii="Times New Roman" w:hAnsi="Times New Roman"/>
                <w:b/>
                <w:bCs/>
              </w:rPr>
              <w:t>Thứ 2 (20/11/2017):</w:t>
            </w:r>
            <w:r>
              <w:rPr>
                <w:rFonts w:ascii="Times New Roman" w:hAnsi="Times New Roman"/>
                <w:bCs/>
              </w:rPr>
              <w:t xml:space="preserve"> Các khoa, phòng, trung tâm cử Điều dưỡng Trưởng lên phòng TCCB  (Chuyên viên Hảo)</w:t>
            </w:r>
            <w:r w:rsidR="00146DC7">
              <w:rPr>
                <w:rFonts w:ascii="Times New Roman" w:hAnsi="Times New Roman"/>
                <w:bCs/>
              </w:rPr>
              <w:t xml:space="preserve"> nhận đăng ký</w:t>
            </w:r>
            <w:r w:rsidR="00E220A2">
              <w:rPr>
                <w:rFonts w:ascii="Times New Roman" w:hAnsi="Times New Roman"/>
                <w:bCs/>
              </w:rPr>
              <w:t xml:space="preserve"> đi học</w:t>
            </w:r>
            <w:r w:rsidR="00146DC7">
              <w:rPr>
                <w:rFonts w:ascii="Times New Roman" w:hAnsi="Times New Roman"/>
                <w:bCs/>
              </w:rPr>
              <w:t xml:space="preserve"> năm 2018</w:t>
            </w:r>
            <w:r w:rsidR="006910DB">
              <w:rPr>
                <w:rFonts w:ascii="Times New Roman" w:hAnsi="Times New Roman"/>
                <w:bCs/>
              </w:rPr>
              <w:t xml:space="preserve"> và nộp về phòng TCCB trước ngày 23/11/2017.</w:t>
            </w:r>
          </w:p>
          <w:p w:rsidR="006910DB" w:rsidRDefault="006910DB" w:rsidP="007F6E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3 và thứ 4 (ngày 21,22/11/2017)</w:t>
            </w:r>
            <w:r w:rsidRPr="00EB34DD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E32F1">
              <w:rPr>
                <w:rFonts w:ascii="Times New Roman" w:hAnsi="Times New Roman"/>
                <w:bCs/>
              </w:rPr>
              <w:t>Các Tổ kiểm tra Bệnh viện tiến hành kiểm tra theo kế hoạch đã ban hành.</w:t>
            </w:r>
          </w:p>
          <w:p w:rsidR="007F6E2C" w:rsidRPr="00404A55" w:rsidRDefault="007F6E2C" w:rsidP="007F6E2C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7F6E2C" w:rsidRDefault="007F6E2C" w:rsidP="007F6E2C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7F6E2C" w:rsidRDefault="007F6E2C" w:rsidP="007F6E2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7F6E2C" w:rsidRPr="00F5785A" w:rsidRDefault="007F6E2C" w:rsidP="007F6E2C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>
      <w:bookmarkStart w:id="0" w:name="_GoBack"/>
      <w:bookmarkEnd w:id="0"/>
    </w:p>
    <w:sectPr w:rsidR="0051334A" w:rsidRPr="00F5785A" w:rsidSect="00907014">
      <w:pgSz w:w="11907" w:h="16840" w:code="9"/>
      <w:pgMar w:top="144" w:right="1138" w:bottom="144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88" w:rsidRDefault="00B32888" w:rsidP="00BF5C5A">
      <w:pPr>
        <w:spacing w:after="0" w:line="240" w:lineRule="auto"/>
      </w:pPr>
      <w:r>
        <w:separator/>
      </w:r>
    </w:p>
  </w:endnote>
  <w:endnote w:type="continuationSeparator" w:id="0">
    <w:p w:rsidR="00B32888" w:rsidRDefault="00B3288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88" w:rsidRDefault="00B32888" w:rsidP="00BF5C5A">
      <w:pPr>
        <w:spacing w:after="0" w:line="240" w:lineRule="auto"/>
      </w:pPr>
      <w:r>
        <w:separator/>
      </w:r>
    </w:p>
  </w:footnote>
  <w:footnote w:type="continuationSeparator" w:id="0">
    <w:p w:rsidR="00B32888" w:rsidRDefault="00B3288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1"/>
  </w:num>
  <w:num w:numId="9">
    <w:abstractNumId w:val="1"/>
  </w:num>
  <w:num w:numId="10">
    <w:abstractNumId w:val="2"/>
  </w:num>
  <w:num w:numId="11">
    <w:abstractNumId w:val="18"/>
  </w:num>
  <w:num w:numId="12">
    <w:abstractNumId w:val="21"/>
  </w:num>
  <w:num w:numId="13">
    <w:abstractNumId w:val="10"/>
  </w:num>
  <w:num w:numId="14">
    <w:abstractNumId w:val="19"/>
  </w:num>
  <w:num w:numId="15">
    <w:abstractNumId w:val="0"/>
  </w:num>
  <w:num w:numId="16">
    <w:abstractNumId w:val="23"/>
  </w:num>
  <w:num w:numId="17">
    <w:abstractNumId w:val="22"/>
  </w:num>
  <w:num w:numId="18">
    <w:abstractNumId w:val="12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5"/>
  </w:num>
  <w:num w:numId="27">
    <w:abstractNumId w:val="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1671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727"/>
    <w:rsid w:val="000C77A5"/>
    <w:rsid w:val="000D0009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6A8E"/>
    <w:rsid w:val="00110D5C"/>
    <w:rsid w:val="00121174"/>
    <w:rsid w:val="00121676"/>
    <w:rsid w:val="0013043B"/>
    <w:rsid w:val="00131804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547C3"/>
    <w:rsid w:val="00261C89"/>
    <w:rsid w:val="00266E61"/>
    <w:rsid w:val="00270F01"/>
    <w:rsid w:val="00277531"/>
    <w:rsid w:val="00284273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5E79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60FD"/>
    <w:rsid w:val="003C6582"/>
    <w:rsid w:val="003D515A"/>
    <w:rsid w:val="003E1950"/>
    <w:rsid w:val="003E1C4C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B"/>
    <w:rsid w:val="007D6FAD"/>
    <w:rsid w:val="007D7008"/>
    <w:rsid w:val="007E67A9"/>
    <w:rsid w:val="007E694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4E80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D6F"/>
    <w:rsid w:val="00AA44A2"/>
    <w:rsid w:val="00AB0885"/>
    <w:rsid w:val="00AB0EF4"/>
    <w:rsid w:val="00AB3652"/>
    <w:rsid w:val="00AB43CC"/>
    <w:rsid w:val="00AB6E96"/>
    <w:rsid w:val="00AC61B2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53EC"/>
    <w:rsid w:val="00B1535C"/>
    <w:rsid w:val="00B20C26"/>
    <w:rsid w:val="00B23A44"/>
    <w:rsid w:val="00B24EE2"/>
    <w:rsid w:val="00B256B9"/>
    <w:rsid w:val="00B32888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B1364"/>
    <w:rsid w:val="00BB1776"/>
    <w:rsid w:val="00BB65BE"/>
    <w:rsid w:val="00BB6953"/>
    <w:rsid w:val="00BC39A2"/>
    <w:rsid w:val="00BC42B6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2CE4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5B30"/>
    <w:rsid w:val="00E20A77"/>
    <w:rsid w:val="00E21D90"/>
    <w:rsid w:val="00E220A2"/>
    <w:rsid w:val="00E236FC"/>
    <w:rsid w:val="00E26D36"/>
    <w:rsid w:val="00E301E0"/>
    <w:rsid w:val="00E45133"/>
    <w:rsid w:val="00E52E65"/>
    <w:rsid w:val="00E57147"/>
    <w:rsid w:val="00E60DD4"/>
    <w:rsid w:val="00E62235"/>
    <w:rsid w:val="00E655AE"/>
    <w:rsid w:val="00E7447E"/>
    <w:rsid w:val="00E82E84"/>
    <w:rsid w:val="00E85381"/>
    <w:rsid w:val="00E97214"/>
    <w:rsid w:val="00EA2C2E"/>
    <w:rsid w:val="00EA4332"/>
    <w:rsid w:val="00EA7EB0"/>
    <w:rsid w:val="00EB34DD"/>
    <w:rsid w:val="00EB6576"/>
    <w:rsid w:val="00EB697C"/>
    <w:rsid w:val="00EC034D"/>
    <w:rsid w:val="00EC1CAC"/>
    <w:rsid w:val="00EC2D47"/>
    <w:rsid w:val="00EC3F99"/>
    <w:rsid w:val="00ED00DE"/>
    <w:rsid w:val="00ED108B"/>
    <w:rsid w:val="00ED18F6"/>
    <w:rsid w:val="00ED356E"/>
    <w:rsid w:val="00EE3ECC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814-8D30-4161-9A92-7217C134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Windows User</cp:lastModifiedBy>
  <cp:revision>44</cp:revision>
  <cp:lastPrinted>2017-09-22T04:14:00Z</cp:lastPrinted>
  <dcterms:created xsi:type="dcterms:W3CDTF">2017-11-03T04:10:00Z</dcterms:created>
  <dcterms:modified xsi:type="dcterms:W3CDTF">2017-11-20T01:53:00Z</dcterms:modified>
</cp:coreProperties>
</file>